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thinThickLargeGap" w:sz="24" w:space="0" w:color="4F81BD" w:themeColor="accent1"/>
          <w:left w:val="thinThickLargeGap" w:sz="24" w:space="0" w:color="4F81BD" w:themeColor="accent1"/>
          <w:bottom w:val="thickThinLargeGap" w:sz="24" w:space="0" w:color="4F81BD" w:themeColor="accent1"/>
          <w:right w:val="thickThinLargeGap" w:sz="2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523"/>
        <w:gridCol w:w="221"/>
      </w:tblGrid>
      <w:tr w:rsidR="00EB6FCB" w:rsidTr="00561A1C">
        <w:tc>
          <w:tcPr>
            <w:tcW w:w="250" w:type="dxa"/>
          </w:tcPr>
          <w:p w:rsidR="00EB6FCB" w:rsidRDefault="00EB6FCB"/>
        </w:tc>
        <w:tc>
          <w:tcPr>
            <w:tcW w:w="8789" w:type="dxa"/>
          </w:tcPr>
          <w:p w:rsidR="00EB6FCB" w:rsidRDefault="00EB6FCB"/>
        </w:tc>
        <w:tc>
          <w:tcPr>
            <w:tcW w:w="236" w:type="dxa"/>
          </w:tcPr>
          <w:p w:rsidR="00EB6FCB" w:rsidRDefault="00EB6FCB"/>
        </w:tc>
      </w:tr>
      <w:tr w:rsidR="00EB6FCB" w:rsidTr="00561A1C">
        <w:tc>
          <w:tcPr>
            <w:tcW w:w="250" w:type="dxa"/>
          </w:tcPr>
          <w:p w:rsidR="00EB6FCB" w:rsidRDefault="00EB6FCB"/>
        </w:tc>
        <w:tc>
          <w:tcPr>
            <w:tcW w:w="8789" w:type="dxa"/>
          </w:tcPr>
          <w:p w:rsidR="00EB6FCB" w:rsidRDefault="00EB6FCB">
            <w:r>
              <w:rPr>
                <w:noProof/>
              </w:rPr>
              <w:drawing>
                <wp:inline distT="0" distB="0" distL="0" distR="0">
                  <wp:extent cx="5757545" cy="14097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754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FCB" w:rsidRDefault="00EB6FCB"/>
          <w:p w:rsidR="00EB6FCB" w:rsidRPr="00561A1C" w:rsidRDefault="00EB6FCB" w:rsidP="00502954">
            <w:pPr>
              <w:jc w:val="both"/>
              <w:rPr>
                <w:b/>
              </w:rPr>
            </w:pPr>
            <w:r w:rsidRPr="00561A1C">
              <w:rPr>
                <w:b/>
              </w:rPr>
              <w:t xml:space="preserve">Voici 3 questions qui te permettront de savoir si tu as bien écouté l’histoire </w:t>
            </w:r>
            <w:r w:rsidR="00561A1C" w:rsidRPr="00561A1C">
              <w:rPr>
                <w:b/>
              </w:rPr>
              <w:t>des constellations de la Grande Ourse et de la Petite Ourse.</w:t>
            </w:r>
            <w:r w:rsidR="00502954">
              <w:rPr>
                <w:b/>
              </w:rPr>
              <w:t xml:space="preserve"> Si tu n’as pas la réponse, tu peux bien sûr réécouter l’histoire !</w:t>
            </w:r>
          </w:p>
          <w:p w:rsidR="00EB6FCB" w:rsidRDefault="00EB6FCB"/>
          <w:p w:rsidR="00561A1C" w:rsidRDefault="00561A1C" w:rsidP="00561A1C">
            <w:r>
              <w:t>1 - Qui transforme Callisto en ours</w:t>
            </w:r>
            <w:r w:rsidR="00FC24B4">
              <w:t>e</w:t>
            </w:r>
            <w:r>
              <w:t xml:space="preserve">, dans la légende </w:t>
            </w:r>
            <w:r w:rsidR="00AE66F0">
              <w:t>racontée</w:t>
            </w:r>
            <w:bookmarkStart w:id="0" w:name="_GoBack"/>
            <w:bookmarkEnd w:id="0"/>
            <w:r>
              <w:t xml:space="preserve"> par Ovide il y a 2000 ans ?</w:t>
            </w:r>
          </w:p>
          <w:p w:rsidR="00561A1C" w:rsidRDefault="00561A1C" w:rsidP="00561A1C"/>
          <w:p w:rsidR="00561A1C" w:rsidRDefault="00561A1C" w:rsidP="00561A1C"/>
          <w:p w:rsidR="00561A1C" w:rsidRDefault="00561A1C" w:rsidP="00561A1C"/>
          <w:p w:rsidR="00561A1C" w:rsidRDefault="00561A1C" w:rsidP="00561A1C">
            <w:r>
              <w:t>3 - Que signifie littéralement le nom "Septentrion" (le Nord) et pourquoi ?</w:t>
            </w:r>
          </w:p>
          <w:p w:rsidR="00561A1C" w:rsidRDefault="00561A1C" w:rsidP="00561A1C"/>
          <w:p w:rsidR="00561A1C" w:rsidRDefault="00561A1C" w:rsidP="00561A1C"/>
          <w:p w:rsidR="00561A1C" w:rsidRDefault="00561A1C" w:rsidP="00561A1C"/>
          <w:p w:rsidR="00561A1C" w:rsidRDefault="00561A1C" w:rsidP="00561A1C"/>
          <w:p w:rsidR="00561A1C" w:rsidRDefault="00561A1C" w:rsidP="00561A1C"/>
          <w:p w:rsidR="00EB6FCB" w:rsidRDefault="00561A1C" w:rsidP="00561A1C">
            <w:r>
              <w:t>3 - Comment s'appellent les deux étoiles de "l'étoile double" qui forme le second point brillant à partir du bout du manche de la "casserole" de la Grande Ourse ?</w:t>
            </w:r>
          </w:p>
          <w:p w:rsidR="00561A1C" w:rsidRDefault="00561A1C" w:rsidP="00561A1C"/>
          <w:p w:rsidR="00561A1C" w:rsidRDefault="00561A1C" w:rsidP="00561A1C"/>
          <w:p w:rsidR="00561A1C" w:rsidRDefault="00561A1C" w:rsidP="00561A1C"/>
          <w:p w:rsidR="00EB6FCB" w:rsidRDefault="00EB6FCB"/>
          <w:p w:rsidR="00EB6FCB" w:rsidRDefault="00561A1C">
            <w:r>
              <w:t>A bientôt pour une nouvelle constellation !</w:t>
            </w:r>
          </w:p>
        </w:tc>
        <w:tc>
          <w:tcPr>
            <w:tcW w:w="236" w:type="dxa"/>
          </w:tcPr>
          <w:p w:rsidR="00EB6FCB" w:rsidRDefault="00EB6FCB"/>
        </w:tc>
      </w:tr>
      <w:tr w:rsidR="00EB6FCB" w:rsidTr="00561A1C">
        <w:tc>
          <w:tcPr>
            <w:tcW w:w="250" w:type="dxa"/>
          </w:tcPr>
          <w:p w:rsidR="00EB6FCB" w:rsidRDefault="00EB6FCB"/>
        </w:tc>
        <w:tc>
          <w:tcPr>
            <w:tcW w:w="8789" w:type="dxa"/>
          </w:tcPr>
          <w:p w:rsidR="00EB6FCB" w:rsidRDefault="00EB6FCB"/>
        </w:tc>
        <w:tc>
          <w:tcPr>
            <w:tcW w:w="236" w:type="dxa"/>
          </w:tcPr>
          <w:p w:rsidR="00EB6FCB" w:rsidRDefault="00EB6FCB"/>
        </w:tc>
      </w:tr>
    </w:tbl>
    <w:p w:rsidR="00561A1C" w:rsidRDefault="007C45F0" w:rsidP="00561A1C">
      <w:pPr>
        <w:jc w:val="center"/>
      </w:pPr>
      <w:r>
        <w:br/>
      </w:r>
      <w:r w:rsidR="00561A1C">
        <w:rPr>
          <w:noProof/>
        </w:rPr>
        <w:drawing>
          <wp:inline distT="0" distB="0" distL="0" distR="0">
            <wp:extent cx="2867936" cy="2700000"/>
            <wp:effectExtent l="0" t="0" r="8890" b="5715"/>
            <wp:docPr id="4" name="Image 4" descr="Image illustrative de l'article Grande 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illustrative de l'article Grande Our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36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A1C">
        <w:t xml:space="preserve">    </w:t>
      </w:r>
      <w:r w:rsidR="00561A1C">
        <w:rPr>
          <w:noProof/>
        </w:rPr>
        <w:drawing>
          <wp:inline distT="0" distB="0" distL="0" distR="0">
            <wp:extent cx="2700000" cy="2700000"/>
            <wp:effectExtent l="0" t="0" r="5715" b="5715"/>
            <wp:docPr id="5" name="Image 5" descr="Image illustrative de l'article Petite 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illustrative de l'article Petite Our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F0" w:rsidRDefault="007C45F0" w:rsidP="00692F0D">
      <w:pPr>
        <w:jc w:val="right"/>
      </w:pPr>
      <w:r>
        <w:t xml:space="preserve">Source : </w:t>
      </w:r>
      <w:proofErr w:type="spellStart"/>
      <w:r>
        <w:t>Wikimedia</w:t>
      </w:r>
      <w:proofErr w:type="spellEnd"/>
      <w:r>
        <w:t xml:space="preserve"> Commons</w:t>
      </w:r>
    </w:p>
    <w:sectPr w:rsidR="007C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CB"/>
    <w:rsid w:val="00502954"/>
    <w:rsid w:val="00561A1C"/>
    <w:rsid w:val="00692F0D"/>
    <w:rsid w:val="006A5FE5"/>
    <w:rsid w:val="007C45F0"/>
    <w:rsid w:val="00905324"/>
    <w:rsid w:val="009871A5"/>
    <w:rsid w:val="00AE66F0"/>
    <w:rsid w:val="00C00B88"/>
    <w:rsid w:val="00EB6FCB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97EE"/>
  <w15:chartTrackingRefBased/>
  <w15:docId w15:val="{E07063CA-36AA-432A-A08F-585063B1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6</cp:revision>
  <dcterms:created xsi:type="dcterms:W3CDTF">2020-04-03T17:16:00Z</dcterms:created>
  <dcterms:modified xsi:type="dcterms:W3CDTF">2020-04-03T18:25:00Z</dcterms:modified>
</cp:coreProperties>
</file>